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A3C5" w14:textId="77777777" w:rsidR="00A472E8" w:rsidRDefault="00A472E8" w:rsidP="00A472E8">
      <w:pPr>
        <w:pStyle w:val="Heading1"/>
      </w:pPr>
      <w:r w:rsidRPr="00A472E8">
        <w:t>Projekti riskid ja nende maandamistegevused</w:t>
      </w:r>
    </w:p>
    <w:p w14:paraId="653599DA" w14:textId="77777777" w:rsidR="00A472E8" w:rsidRPr="00A472E8" w:rsidRDefault="00A472E8" w:rsidP="00A472E8"/>
    <w:p w14:paraId="545C1F81" w14:textId="77777777" w:rsidR="00A472E8" w:rsidRDefault="00A472E8" w:rsidP="00CF7A55">
      <w:pPr>
        <w:jc w:val="both"/>
      </w:pPr>
      <w:r>
        <w:t xml:space="preserve">Pakkuja teostab analüüsiprojekti järgides projektiplaani </w:t>
      </w:r>
      <w:r w:rsidRPr="00A472E8">
        <w:t xml:space="preserve"> ja </w:t>
      </w:r>
      <w:r>
        <w:t>juhib r</w:t>
      </w:r>
      <w:r w:rsidR="009E228C">
        <w:t>iske pro-aktiivselt</w:t>
      </w:r>
      <w:r w:rsidRPr="00A472E8">
        <w:t xml:space="preserve">. Pidev tulemuste hindamine </w:t>
      </w:r>
      <w:r>
        <w:t xml:space="preserve">ning  Hankijaga kooskõlastamine </w:t>
      </w:r>
      <w:r w:rsidRPr="00A472E8">
        <w:t xml:space="preserve">võimaldab probleeme varakult avastada. </w:t>
      </w:r>
    </w:p>
    <w:p w14:paraId="6D317380" w14:textId="77777777" w:rsidR="00A472E8" w:rsidRPr="00A472E8" w:rsidRDefault="00A472E8" w:rsidP="00CF7A55">
      <w:pPr>
        <w:jc w:val="both"/>
      </w:pPr>
    </w:p>
    <w:p w14:paraId="1D28D4F6" w14:textId="77777777" w:rsidR="00A472E8" w:rsidRPr="00A472E8" w:rsidRDefault="00A472E8" w:rsidP="00CF7A55">
      <w:pPr>
        <w:jc w:val="both"/>
      </w:pPr>
      <w:r w:rsidRPr="00A472E8">
        <w:t>Projektijuht koostab projekti algul algse riskiloendi ja uuendab seda projekti käigus.  Igal riskil märgitakse:</w:t>
      </w:r>
    </w:p>
    <w:p w14:paraId="427EA4BA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Riski ulatus või kategooria</w:t>
      </w:r>
    </w:p>
    <w:p w14:paraId="0F8258BA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Kirjeldus</w:t>
      </w:r>
    </w:p>
    <w:p w14:paraId="1692934B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Ennetamine</w:t>
      </w:r>
    </w:p>
    <w:p w14:paraId="10294ECF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Tagajärgede kõrvaldamine/pehmendamine</w:t>
      </w:r>
    </w:p>
    <w:p w14:paraId="1BC11545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Vastutaja</w:t>
      </w:r>
    </w:p>
    <w:p w14:paraId="5959C923" w14:textId="77777777" w:rsidR="00A472E8" w:rsidRDefault="00A472E8" w:rsidP="00CF7A55">
      <w:pPr>
        <w:jc w:val="both"/>
      </w:pPr>
    </w:p>
    <w:p w14:paraId="64863215" w14:textId="77777777" w:rsidR="00A472E8" w:rsidRDefault="00A472E8" w:rsidP="00CF7A55">
      <w:pPr>
        <w:jc w:val="both"/>
      </w:pPr>
      <w:r w:rsidRPr="00A472E8">
        <w:t>Allpool järgneb omaduste detailne kirjeldus. Neist kõige tähtsam on riski ulatuse või kategooria kirjeldus, kuna see selgitab riskiloendi käsitsemismetoodika põhisisu.</w:t>
      </w:r>
    </w:p>
    <w:p w14:paraId="0B3C3ED3" w14:textId="77777777" w:rsidR="00A472E8" w:rsidRPr="00A472E8" w:rsidRDefault="00A472E8" w:rsidP="00CF7A55">
      <w:pPr>
        <w:jc w:val="both"/>
      </w:pPr>
    </w:p>
    <w:p w14:paraId="2142ED69" w14:textId="77777777" w:rsidR="00A472E8" w:rsidRPr="00A472E8" w:rsidRDefault="00A472E8" w:rsidP="00CF7A55">
      <w:pPr>
        <w:jc w:val="both"/>
        <w:rPr>
          <w:b/>
          <w:bCs/>
        </w:rPr>
      </w:pPr>
      <w:r w:rsidRPr="00A472E8">
        <w:rPr>
          <w:b/>
          <w:bCs/>
        </w:rPr>
        <w:t>Riski ulatus/kategooria ja tõenäosus</w:t>
      </w:r>
    </w:p>
    <w:p w14:paraId="1F9A96EF" w14:textId="77777777" w:rsidR="00A472E8" w:rsidRPr="00A472E8" w:rsidRDefault="00A472E8" w:rsidP="00CF7A55">
      <w:pPr>
        <w:jc w:val="both"/>
      </w:pPr>
      <w:r w:rsidRPr="00A472E8">
        <w:t>Riski kontseptsioonis on kaks komponenti: tõsidus ja tõenäosus. Tõsidus kirjeldab kahju, mida risk võib teoks saades tekitada. Tõenäosus esindab riski teokssaamise võimalikkust. Riski ulatus/kategooria väljendab kontseptuaalselt tõsiduse ja tõenäosuse tulemust, andes riskile prioriteedi. Riski ulatuse mõõtmiseks piisab enamikel juhtudel kolmeastmelisest lihtskaalast, mida kasutame ka antud projekti juures:</w:t>
      </w:r>
    </w:p>
    <w:p w14:paraId="089D14BC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Kõrge – riski prioriteet on kõige kõrgem, sellega tuleb tegeleda esimeses järgus</w:t>
      </w:r>
    </w:p>
    <w:p w14:paraId="0D3135D5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Keskmine – riski prioriteet on keskmine</w:t>
      </w:r>
    </w:p>
    <w:p w14:paraId="33EAF56F" w14:textId="77777777" w:rsidR="00A472E8" w:rsidRPr="00A472E8" w:rsidRDefault="00A472E8" w:rsidP="00CF7A55">
      <w:pPr>
        <w:numPr>
          <w:ilvl w:val="0"/>
          <w:numId w:val="1"/>
        </w:numPr>
        <w:jc w:val="both"/>
      </w:pPr>
      <w:r w:rsidRPr="00A472E8">
        <w:t>Madal – riski prioriteet on madalaim</w:t>
      </w:r>
    </w:p>
    <w:p w14:paraId="57D680FC" w14:textId="77777777" w:rsidR="00A472E8" w:rsidRDefault="00A472E8" w:rsidP="00CF7A55">
      <w:pPr>
        <w:jc w:val="both"/>
      </w:pPr>
      <w:r w:rsidRPr="00A472E8">
        <w:t xml:space="preserve">Riski ulatuse/kategooria näitu on vaja iteratiivse arendusprotsessi juures – kõrge riskiastmega probleemidega tegeletakse varasemate iteratsioonide juures ning madalamate riskidega hiljem. </w:t>
      </w:r>
    </w:p>
    <w:p w14:paraId="5B1F1F55" w14:textId="77777777" w:rsidR="00A472E8" w:rsidRPr="00A472E8" w:rsidRDefault="00A472E8" w:rsidP="00CF7A55">
      <w:pPr>
        <w:jc w:val="both"/>
      </w:pPr>
    </w:p>
    <w:p w14:paraId="5401ED46" w14:textId="77777777" w:rsidR="00A472E8" w:rsidRPr="00A472E8" w:rsidRDefault="00A472E8" w:rsidP="00CF7A55">
      <w:pPr>
        <w:jc w:val="both"/>
        <w:rPr>
          <w:b/>
          <w:bCs/>
        </w:rPr>
      </w:pPr>
      <w:r w:rsidRPr="00A472E8">
        <w:rPr>
          <w:b/>
          <w:bCs/>
        </w:rPr>
        <w:t>Kirjeldus</w:t>
      </w:r>
    </w:p>
    <w:p w14:paraId="68F877C2" w14:textId="77777777" w:rsidR="00A472E8" w:rsidRDefault="00A472E8" w:rsidP="00CF7A55">
      <w:pPr>
        <w:jc w:val="both"/>
      </w:pPr>
      <w:r w:rsidRPr="00A472E8">
        <w:t>Kuna riski nimi on liiga lakooniline ja mõeldud kasutamiseks vaid pealkirjastamiseks, tuleb kasutada lühikest kirjeldust selgitamaks riski olemust. Riskide kirjeldused arenevad iteratiivselt, kuna nende kohta saadakse lahendamise/muutumise käigus üha rohkem teada.</w:t>
      </w:r>
    </w:p>
    <w:p w14:paraId="1F174BCF" w14:textId="77777777" w:rsidR="00A472E8" w:rsidRPr="00A472E8" w:rsidRDefault="00A472E8" w:rsidP="00CF7A55">
      <w:pPr>
        <w:jc w:val="both"/>
      </w:pPr>
    </w:p>
    <w:p w14:paraId="5BC4011D" w14:textId="77777777" w:rsidR="00A472E8" w:rsidRPr="00A472E8" w:rsidRDefault="00A472E8" w:rsidP="00CF7A55">
      <w:pPr>
        <w:jc w:val="both"/>
        <w:rPr>
          <w:b/>
          <w:bCs/>
        </w:rPr>
      </w:pPr>
      <w:r w:rsidRPr="00A472E8">
        <w:rPr>
          <w:b/>
          <w:bCs/>
        </w:rPr>
        <w:t>Ennetamine või tagajärgede kõrvaldamine või pehmendamine</w:t>
      </w:r>
    </w:p>
    <w:p w14:paraId="096BA93A" w14:textId="77777777" w:rsidR="00A472E8" w:rsidRPr="00A472E8" w:rsidRDefault="00A472E8" w:rsidP="00CF7A55">
      <w:pPr>
        <w:jc w:val="both"/>
      </w:pPr>
      <w:r w:rsidRPr="00A472E8">
        <w:t>Ennetamine kirjeldab, mida parasjagu projektis tehakse, et vähendada riski realiseerumise tõenäosust ja/või riski mõju. Tagajärgede kõrvaldamiseks või pehmendamiseks tehakse tegevuskava juhuks, kui risk realiseerub: varuvariandid, funktsionaalsuse vähendamine jms.</w:t>
      </w:r>
    </w:p>
    <w:p w14:paraId="0247DAEF" w14:textId="77777777" w:rsidR="00A472E8" w:rsidRPr="00A472E8" w:rsidRDefault="00A472E8" w:rsidP="00CF7A55">
      <w:pPr>
        <w:jc w:val="both"/>
      </w:pPr>
      <w:r w:rsidRPr="00A472E8">
        <w:t xml:space="preserve">Algse riskiloendi koostamine toimub projektiosaliste ühistööna. Riskiloendi uuendamine on </w:t>
      </w:r>
      <w:r w:rsidR="009E228C">
        <w:t xml:space="preserve">Pakkuja poolse </w:t>
      </w:r>
      <w:r w:rsidRPr="00A472E8">
        <w:t>projektijuhi ülesanne.</w:t>
      </w:r>
    </w:p>
    <w:p w14:paraId="19A6B388" w14:textId="77777777" w:rsidR="00A472E8" w:rsidRPr="00A472E8" w:rsidRDefault="00A472E8" w:rsidP="00A472E8"/>
    <w:p w14:paraId="2B421E6F" w14:textId="77777777" w:rsidR="00A472E8" w:rsidRPr="00A472E8" w:rsidRDefault="00A472E8" w:rsidP="00A472E8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1530"/>
        <w:gridCol w:w="2250"/>
        <w:gridCol w:w="1686"/>
        <w:gridCol w:w="867"/>
        <w:gridCol w:w="800"/>
      </w:tblGrid>
      <w:tr w:rsidR="00A472E8" w:rsidRPr="00A472E8" w14:paraId="407AB972" w14:textId="77777777" w:rsidTr="00E73E01">
        <w:trPr>
          <w:trHeight w:val="949"/>
          <w:tblHeader/>
        </w:trPr>
        <w:tc>
          <w:tcPr>
            <w:tcW w:w="596" w:type="dxa"/>
            <w:shd w:val="clear" w:color="auto" w:fill="FFFFCC"/>
          </w:tcPr>
          <w:p w14:paraId="22965162" w14:textId="77777777" w:rsidR="00A472E8" w:rsidRPr="00A472E8" w:rsidRDefault="00A472E8" w:rsidP="00A472E8">
            <w:pPr>
              <w:ind w:left="0"/>
              <w:rPr>
                <w:rFonts w:cstheme="minorHAnsi"/>
                <w:b/>
                <w:sz w:val="16"/>
                <w:szCs w:val="16"/>
              </w:rPr>
            </w:pPr>
            <w:r w:rsidRPr="00A472E8">
              <w:rPr>
                <w:rFonts w:cstheme="minorHAnsi"/>
                <w:b/>
                <w:sz w:val="16"/>
                <w:szCs w:val="16"/>
              </w:rPr>
              <w:t>Nr.</w:t>
            </w:r>
          </w:p>
        </w:tc>
        <w:tc>
          <w:tcPr>
            <w:tcW w:w="1843" w:type="dxa"/>
            <w:shd w:val="clear" w:color="auto" w:fill="FFFFCC"/>
          </w:tcPr>
          <w:p w14:paraId="7BBCD3E5" w14:textId="77777777" w:rsidR="00A472E8" w:rsidRPr="00A472E8" w:rsidRDefault="00A472E8" w:rsidP="00A472E8">
            <w:pPr>
              <w:rPr>
                <w:rFonts w:cstheme="minorHAnsi"/>
                <w:b/>
                <w:sz w:val="16"/>
                <w:szCs w:val="16"/>
              </w:rPr>
            </w:pPr>
            <w:r w:rsidRPr="00A472E8">
              <w:rPr>
                <w:rFonts w:cstheme="minorHAnsi"/>
                <w:b/>
                <w:sz w:val="16"/>
                <w:szCs w:val="16"/>
              </w:rPr>
              <w:t>Risk</w:t>
            </w:r>
          </w:p>
        </w:tc>
        <w:tc>
          <w:tcPr>
            <w:tcW w:w="1530" w:type="dxa"/>
            <w:shd w:val="clear" w:color="auto" w:fill="FFFFCC"/>
          </w:tcPr>
          <w:p w14:paraId="1619FA58" w14:textId="77777777" w:rsidR="00A472E8" w:rsidRPr="00A472E8" w:rsidRDefault="00A472E8" w:rsidP="00A472E8">
            <w:pPr>
              <w:rPr>
                <w:rFonts w:cstheme="minorHAnsi"/>
                <w:b/>
                <w:sz w:val="16"/>
                <w:szCs w:val="16"/>
              </w:rPr>
            </w:pPr>
            <w:r w:rsidRPr="00A472E8">
              <w:rPr>
                <w:rFonts w:cstheme="minorHAnsi"/>
                <w:b/>
                <w:sz w:val="16"/>
                <w:szCs w:val="16"/>
              </w:rPr>
              <w:t>Tagajärg</w:t>
            </w:r>
          </w:p>
        </w:tc>
        <w:tc>
          <w:tcPr>
            <w:tcW w:w="2250" w:type="dxa"/>
            <w:shd w:val="clear" w:color="auto" w:fill="FFFFCC"/>
          </w:tcPr>
          <w:p w14:paraId="7DA5C912" w14:textId="77777777" w:rsidR="00A472E8" w:rsidRPr="00A472E8" w:rsidRDefault="00A472E8" w:rsidP="00A472E8">
            <w:pPr>
              <w:rPr>
                <w:rFonts w:cstheme="minorHAnsi"/>
                <w:b/>
                <w:sz w:val="16"/>
                <w:szCs w:val="16"/>
              </w:rPr>
            </w:pPr>
            <w:r w:rsidRPr="00A472E8">
              <w:rPr>
                <w:rFonts w:cstheme="minorHAnsi"/>
                <w:b/>
                <w:sz w:val="16"/>
                <w:szCs w:val="16"/>
              </w:rPr>
              <w:t>Ennetamine</w:t>
            </w:r>
          </w:p>
        </w:tc>
        <w:tc>
          <w:tcPr>
            <w:tcW w:w="1686" w:type="dxa"/>
            <w:shd w:val="clear" w:color="auto" w:fill="FFFFCC"/>
          </w:tcPr>
          <w:p w14:paraId="5C1FC633" w14:textId="77777777" w:rsidR="00A472E8" w:rsidRPr="00A472E8" w:rsidRDefault="00A472E8" w:rsidP="00A472E8">
            <w:pPr>
              <w:rPr>
                <w:rFonts w:cstheme="minorHAnsi"/>
                <w:b/>
                <w:sz w:val="16"/>
                <w:szCs w:val="16"/>
              </w:rPr>
            </w:pPr>
            <w:r w:rsidRPr="00A472E8">
              <w:rPr>
                <w:rFonts w:cstheme="minorHAnsi"/>
                <w:b/>
                <w:sz w:val="16"/>
                <w:szCs w:val="16"/>
              </w:rPr>
              <w:t>Tagajärge</w:t>
            </w:r>
            <w:r w:rsidRPr="00A472E8">
              <w:rPr>
                <w:rFonts w:cstheme="minorHAnsi"/>
                <w:b/>
                <w:sz w:val="16"/>
                <w:szCs w:val="16"/>
              </w:rPr>
              <w:softHyphen/>
              <w:t>de kõrvalda</w:t>
            </w:r>
            <w:r w:rsidRPr="00A472E8">
              <w:rPr>
                <w:rFonts w:cstheme="minorHAnsi"/>
                <w:b/>
                <w:sz w:val="16"/>
                <w:szCs w:val="16"/>
              </w:rPr>
              <w:softHyphen/>
              <w:t>mine/peh</w:t>
            </w:r>
            <w:r w:rsidRPr="00A472E8">
              <w:rPr>
                <w:rFonts w:cstheme="minorHAnsi"/>
                <w:b/>
                <w:sz w:val="16"/>
                <w:szCs w:val="16"/>
              </w:rPr>
              <w:softHyphen/>
              <w:t>mendamine</w:t>
            </w:r>
          </w:p>
        </w:tc>
        <w:tc>
          <w:tcPr>
            <w:tcW w:w="867" w:type="dxa"/>
            <w:shd w:val="clear" w:color="auto" w:fill="FFFFCC"/>
          </w:tcPr>
          <w:p w14:paraId="4A038CBC" w14:textId="77777777" w:rsidR="00A472E8" w:rsidRPr="00A472E8" w:rsidRDefault="00A472E8" w:rsidP="00A472E8">
            <w:pPr>
              <w:ind w:left="0"/>
              <w:rPr>
                <w:rFonts w:cstheme="minorHAnsi"/>
                <w:b/>
                <w:sz w:val="16"/>
                <w:szCs w:val="16"/>
              </w:rPr>
            </w:pPr>
            <w:r w:rsidRPr="00A472E8">
              <w:rPr>
                <w:rFonts w:cstheme="minorHAnsi"/>
                <w:b/>
                <w:sz w:val="16"/>
                <w:szCs w:val="16"/>
              </w:rPr>
              <w:t>Tõe</w:t>
            </w:r>
            <w:r w:rsidRPr="00A472E8">
              <w:rPr>
                <w:rFonts w:cstheme="minorHAnsi"/>
                <w:b/>
                <w:sz w:val="16"/>
                <w:szCs w:val="16"/>
              </w:rPr>
              <w:softHyphen/>
              <w:t>näosus</w:t>
            </w:r>
          </w:p>
        </w:tc>
        <w:tc>
          <w:tcPr>
            <w:tcW w:w="800" w:type="dxa"/>
            <w:shd w:val="clear" w:color="auto" w:fill="FFFFCC"/>
          </w:tcPr>
          <w:p w14:paraId="053AEBF5" w14:textId="77777777" w:rsidR="00A472E8" w:rsidRPr="00A472E8" w:rsidRDefault="00A472E8" w:rsidP="00A472E8">
            <w:pPr>
              <w:ind w:left="0"/>
              <w:rPr>
                <w:rFonts w:cstheme="minorHAnsi"/>
                <w:b/>
                <w:sz w:val="16"/>
                <w:szCs w:val="16"/>
              </w:rPr>
            </w:pPr>
            <w:r w:rsidRPr="00A472E8">
              <w:rPr>
                <w:rFonts w:cstheme="minorHAnsi"/>
                <w:b/>
                <w:sz w:val="16"/>
                <w:szCs w:val="16"/>
              </w:rPr>
              <w:t>Vastu</w:t>
            </w:r>
            <w:r w:rsidRPr="00A472E8">
              <w:rPr>
                <w:rFonts w:cstheme="minorHAnsi"/>
                <w:b/>
                <w:sz w:val="16"/>
                <w:szCs w:val="16"/>
              </w:rPr>
              <w:softHyphen/>
              <w:t>taja</w:t>
            </w:r>
          </w:p>
        </w:tc>
      </w:tr>
      <w:tr w:rsidR="00A472E8" w:rsidRPr="00A472E8" w14:paraId="285E2A0C" w14:textId="77777777" w:rsidTr="00E73E01">
        <w:tc>
          <w:tcPr>
            <w:tcW w:w="596" w:type="dxa"/>
          </w:tcPr>
          <w:p w14:paraId="3F292108" w14:textId="77777777" w:rsidR="00A472E8" w:rsidRPr="00A472E8" w:rsidRDefault="00EC770F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R1</w:t>
            </w:r>
          </w:p>
        </w:tc>
        <w:tc>
          <w:tcPr>
            <w:tcW w:w="1843" w:type="dxa"/>
          </w:tcPr>
          <w:p w14:paraId="27E508D9" w14:textId="77777777" w:rsidR="00A472E8" w:rsidRPr="00A472E8" w:rsidRDefault="00EC770F" w:rsidP="007F33C3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Analüüsi tegevusplaan ja metoodika ei ole vastavuses Hankija ootustega</w:t>
            </w:r>
          </w:p>
        </w:tc>
        <w:tc>
          <w:tcPr>
            <w:tcW w:w="1530" w:type="dxa"/>
          </w:tcPr>
          <w:p w14:paraId="1891379D" w14:textId="77777777" w:rsidR="00A472E8" w:rsidRPr="00A472E8" w:rsidRDefault="00EC770F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Analüüsiprojekt ei anna oodatud tulemit. Eesmärk jääb saavutamata</w:t>
            </w:r>
          </w:p>
        </w:tc>
        <w:tc>
          <w:tcPr>
            <w:tcW w:w="2250" w:type="dxa"/>
          </w:tcPr>
          <w:p w14:paraId="160F4027" w14:textId="77777777" w:rsidR="00A472E8" w:rsidRPr="00A472E8" w:rsidRDefault="00EC770F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Projektiplaan, tegevused ning metoodika kooskõlastatakse Hankijaga enne analüüsi algust</w:t>
            </w:r>
          </w:p>
        </w:tc>
        <w:tc>
          <w:tcPr>
            <w:tcW w:w="1686" w:type="dxa"/>
          </w:tcPr>
          <w:p w14:paraId="621CE1E5" w14:textId="77777777" w:rsidR="00A472E8" w:rsidRPr="00A472E8" w:rsidRDefault="00EC770F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Projektiplaan kooskõlastatakse Hankijaga.Projektijuht jälgib kokkulepitud projektiplaani</w:t>
            </w:r>
          </w:p>
        </w:tc>
        <w:tc>
          <w:tcPr>
            <w:tcW w:w="867" w:type="dxa"/>
          </w:tcPr>
          <w:p w14:paraId="09130435" w14:textId="77777777" w:rsidR="00A472E8" w:rsidRPr="00A472E8" w:rsidRDefault="00EC770F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Madal</w:t>
            </w:r>
          </w:p>
        </w:tc>
        <w:tc>
          <w:tcPr>
            <w:tcW w:w="800" w:type="dxa"/>
          </w:tcPr>
          <w:p w14:paraId="39951BF4" w14:textId="77777777" w:rsidR="00A472E8" w:rsidRPr="00A472E8" w:rsidRDefault="00EC770F" w:rsidP="00EC770F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</w:rPr>
              <w:t>Pakkuja/Hankija</w:t>
            </w:r>
          </w:p>
        </w:tc>
      </w:tr>
      <w:tr w:rsidR="00EC770F" w:rsidRPr="00A472E8" w14:paraId="17D1A84E" w14:textId="77777777" w:rsidTr="00E73E01">
        <w:tc>
          <w:tcPr>
            <w:tcW w:w="596" w:type="dxa"/>
          </w:tcPr>
          <w:p w14:paraId="3F7FCFFF" w14:textId="77777777" w:rsidR="00EC770F" w:rsidRDefault="00EC770F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lastRenderedPageBreak/>
              <w:t>R2</w:t>
            </w:r>
          </w:p>
        </w:tc>
        <w:tc>
          <w:tcPr>
            <w:tcW w:w="1843" w:type="dxa"/>
          </w:tcPr>
          <w:p w14:paraId="255B47F9" w14:textId="77777777" w:rsidR="00EC770F" w:rsidRDefault="00EC770F" w:rsidP="007F33C3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Intervjuu küsimused ei anna vajalikku infot analüüsi läbiviimiseks</w:t>
            </w:r>
          </w:p>
        </w:tc>
        <w:tc>
          <w:tcPr>
            <w:tcW w:w="1530" w:type="dxa"/>
          </w:tcPr>
          <w:p w14:paraId="39E4E93C" w14:textId="77777777" w:rsidR="00EC770F" w:rsidRDefault="00A13339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Analüüs </w:t>
            </w:r>
            <w:r w:rsidR="00EC770F">
              <w:rPr>
                <w:rFonts w:cstheme="minorHAnsi"/>
                <w:sz w:val="16"/>
                <w:szCs w:val="16"/>
              </w:rPr>
              <w:t>ei täida oodatud eesmärki või täidab eesmärki vaid osaliselt</w:t>
            </w:r>
          </w:p>
        </w:tc>
        <w:tc>
          <w:tcPr>
            <w:tcW w:w="2250" w:type="dxa"/>
          </w:tcPr>
          <w:p w14:paraId="1DD46B1B" w14:textId="77777777" w:rsidR="00EC770F" w:rsidRDefault="00EC770F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Intervjuu küsimustik kooskõlastatakse Hankijaga enne analüüsi algust</w:t>
            </w:r>
          </w:p>
        </w:tc>
        <w:tc>
          <w:tcPr>
            <w:tcW w:w="1686" w:type="dxa"/>
          </w:tcPr>
          <w:p w14:paraId="791DA925" w14:textId="77777777" w:rsidR="00EC770F" w:rsidRDefault="00A13339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Küsimustiku kooskõlastamiseks määratakse mõistlik tähtaeg</w:t>
            </w:r>
          </w:p>
        </w:tc>
        <w:tc>
          <w:tcPr>
            <w:tcW w:w="867" w:type="dxa"/>
          </w:tcPr>
          <w:p w14:paraId="01EEF571" w14:textId="77777777" w:rsidR="00EC770F" w:rsidRDefault="00A13339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Keskmine</w:t>
            </w:r>
          </w:p>
        </w:tc>
        <w:tc>
          <w:tcPr>
            <w:tcW w:w="800" w:type="dxa"/>
          </w:tcPr>
          <w:p w14:paraId="474AB369" w14:textId="77777777" w:rsidR="00EC770F" w:rsidRDefault="00A13339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Pakkuja/Hankija</w:t>
            </w:r>
          </w:p>
        </w:tc>
      </w:tr>
      <w:tr w:rsidR="00A13339" w:rsidRPr="00A472E8" w14:paraId="42D359FA" w14:textId="77777777" w:rsidTr="00E73E01">
        <w:tc>
          <w:tcPr>
            <w:tcW w:w="596" w:type="dxa"/>
          </w:tcPr>
          <w:p w14:paraId="613264B1" w14:textId="77777777" w:rsidR="00A13339" w:rsidRDefault="00A13339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R3</w:t>
            </w:r>
          </w:p>
        </w:tc>
        <w:tc>
          <w:tcPr>
            <w:tcW w:w="1843" w:type="dxa"/>
          </w:tcPr>
          <w:p w14:paraId="654DC885" w14:textId="77777777" w:rsidR="00A13339" w:rsidRDefault="00A13339" w:rsidP="00A1333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Intervjueeritavate valim ei anna piisavat infot analüüsi läbiviimiseks</w:t>
            </w:r>
          </w:p>
        </w:tc>
        <w:tc>
          <w:tcPr>
            <w:tcW w:w="1530" w:type="dxa"/>
          </w:tcPr>
          <w:p w14:paraId="74127792" w14:textId="77777777" w:rsidR="00A13339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Analüüs ei täida oodatud eesmärki või täidab eesmärki vaid osaliselt</w:t>
            </w:r>
          </w:p>
        </w:tc>
        <w:tc>
          <w:tcPr>
            <w:tcW w:w="2250" w:type="dxa"/>
          </w:tcPr>
          <w:p w14:paraId="03821367" w14:textId="77777777" w:rsidR="00A13339" w:rsidRDefault="00A13339" w:rsidP="00A1333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Intervjuueritavate arv ning kasutajate grupid  kooskõlastatakse Hankijaga enne analüüsi algust</w:t>
            </w:r>
          </w:p>
        </w:tc>
        <w:tc>
          <w:tcPr>
            <w:tcW w:w="1686" w:type="dxa"/>
          </w:tcPr>
          <w:p w14:paraId="302F1788" w14:textId="77777777" w:rsidR="00A13339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Nimekirja kooskõlastamiseks määratakse mõistlik tähtaeg. Intervjueeritavate arv planeeritakse puhvriga</w:t>
            </w:r>
          </w:p>
        </w:tc>
        <w:tc>
          <w:tcPr>
            <w:tcW w:w="867" w:type="dxa"/>
          </w:tcPr>
          <w:p w14:paraId="19A69054" w14:textId="77777777" w:rsidR="00A13339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Keskmine</w:t>
            </w:r>
          </w:p>
        </w:tc>
        <w:tc>
          <w:tcPr>
            <w:tcW w:w="800" w:type="dxa"/>
          </w:tcPr>
          <w:p w14:paraId="25FBAAC7" w14:textId="77777777" w:rsidR="00A13339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Pakkuja/Hankija</w:t>
            </w:r>
          </w:p>
        </w:tc>
      </w:tr>
      <w:tr w:rsidR="00A13339" w:rsidRPr="00A472E8" w14:paraId="6667A005" w14:textId="77777777" w:rsidTr="00E73E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2D0" w14:textId="77777777" w:rsidR="00A13339" w:rsidRPr="00A472E8" w:rsidRDefault="00A13339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 w:rsidRPr="00A472E8">
              <w:rPr>
                <w:rFonts w:cstheme="minorHAnsi"/>
                <w:sz w:val="16"/>
                <w:szCs w:val="16"/>
                <w:lang w:val="fi-FI"/>
              </w:rPr>
              <w:t>R4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AFB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Hankija</w:t>
            </w:r>
            <w:r w:rsidRPr="00A472E8">
              <w:rPr>
                <w:rFonts w:cstheme="minorHAnsi"/>
                <w:sz w:val="16"/>
                <w:szCs w:val="16"/>
              </w:rPr>
              <w:t xml:space="preserve"> koormatakse projektitööga ootamatult üle</w:t>
            </w:r>
          </w:p>
          <w:p w14:paraId="392EABB9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32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>Projekt venib või tehakse otsuseid kiirustades</w:t>
            </w:r>
          </w:p>
          <w:p w14:paraId="69A194A5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004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</w:t>
            </w:r>
            <w:r w:rsidRPr="00A472E8">
              <w:rPr>
                <w:rFonts w:cstheme="minorHAnsi"/>
                <w:sz w:val="16"/>
                <w:szCs w:val="16"/>
              </w:rPr>
              <w:t xml:space="preserve"> informeerib </w:t>
            </w:r>
            <w:r>
              <w:rPr>
                <w:rFonts w:cstheme="minorHAnsi"/>
                <w:sz w:val="16"/>
                <w:szCs w:val="16"/>
              </w:rPr>
              <w:t xml:space="preserve">Hankijat </w:t>
            </w:r>
            <w:r w:rsidRPr="00A472E8">
              <w:rPr>
                <w:rFonts w:cstheme="minorHAnsi"/>
                <w:sz w:val="16"/>
                <w:szCs w:val="16"/>
              </w:rPr>
              <w:t xml:space="preserve">aegsasti </w:t>
            </w:r>
            <w:r>
              <w:rPr>
                <w:rFonts w:cstheme="minorHAnsi"/>
                <w:sz w:val="16"/>
                <w:szCs w:val="16"/>
              </w:rPr>
              <w:t xml:space="preserve">Hankija </w:t>
            </w:r>
            <w:r w:rsidRPr="00A472E8">
              <w:rPr>
                <w:rFonts w:cstheme="minorHAnsi"/>
                <w:sz w:val="16"/>
                <w:szCs w:val="16"/>
              </w:rPr>
              <w:t xml:space="preserve">sisenditega seotud tähtaegadest. </w:t>
            </w:r>
            <w:r>
              <w:rPr>
                <w:rFonts w:cstheme="minorHAnsi"/>
                <w:sz w:val="16"/>
                <w:szCs w:val="16"/>
              </w:rPr>
              <w:t xml:space="preserve">Hankija </w:t>
            </w:r>
            <w:r w:rsidRPr="00A472E8">
              <w:rPr>
                <w:rFonts w:cstheme="minorHAnsi"/>
                <w:sz w:val="16"/>
                <w:szCs w:val="16"/>
              </w:rPr>
              <w:t xml:space="preserve">planeerib vastava meeskonna projektitööde teostamiseks.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FE2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  <w:lang w:val="fi-F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045" w14:textId="77777777" w:rsidR="00A13339" w:rsidRPr="00A472E8" w:rsidRDefault="009E228C" w:rsidP="00CF7A55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Keskmine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F44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Pakkuja/Hankija</w:t>
            </w:r>
          </w:p>
        </w:tc>
      </w:tr>
      <w:tr w:rsidR="00A13339" w:rsidRPr="00A472E8" w14:paraId="43563270" w14:textId="77777777" w:rsidTr="00E73E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220" w14:textId="77777777" w:rsidR="00A13339" w:rsidRPr="00A472E8" w:rsidRDefault="00A13339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 w:rsidRPr="00A472E8">
              <w:rPr>
                <w:rFonts w:cstheme="minorHAnsi"/>
                <w:sz w:val="16"/>
                <w:szCs w:val="16"/>
                <w:lang w:val="fi-FI"/>
              </w:rPr>
              <w:t>R5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517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Projektiga</w:t>
            </w:r>
            <w:r w:rsidRPr="00A472E8">
              <w:rPr>
                <w:rFonts w:cstheme="minorHAnsi"/>
                <w:sz w:val="16"/>
                <w:szCs w:val="16"/>
              </w:rPr>
              <w:t xml:space="preserve"> seotud kompetentsi kandvad  inimesed lahkuvad projektist enne lahenduse juurutamist.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76E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Projekti </w:t>
            </w:r>
            <w:r w:rsidRPr="00A472E8">
              <w:rPr>
                <w:rFonts w:cstheme="minorHAnsi"/>
                <w:sz w:val="16"/>
                <w:szCs w:val="16"/>
              </w:rPr>
              <w:t>valmimine katkeb või venib kuni vajaliku kompetentsi taastamiseni</w:t>
            </w:r>
          </w:p>
          <w:p w14:paraId="439D82CB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98E" w14:textId="77777777" w:rsidR="00A13339" w:rsidRPr="00A472E8" w:rsidRDefault="00A13339" w:rsidP="00077054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 xml:space="preserve">1) </w:t>
            </w:r>
            <w:r>
              <w:rPr>
                <w:rFonts w:cstheme="minorHAnsi"/>
                <w:sz w:val="16"/>
                <w:szCs w:val="16"/>
              </w:rPr>
              <w:t>P</w:t>
            </w:r>
            <w:r w:rsidRPr="00A472E8">
              <w:rPr>
                <w:rFonts w:cstheme="minorHAnsi"/>
                <w:sz w:val="16"/>
                <w:szCs w:val="16"/>
              </w:rPr>
              <w:t>projekt dokumenteeritakse</w:t>
            </w:r>
          </w:p>
          <w:p w14:paraId="453CBDF7" w14:textId="77777777" w:rsidR="00A13339" w:rsidRPr="00A472E8" w:rsidRDefault="00A13339" w:rsidP="00077054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2) V</w:t>
            </w:r>
            <w:r w:rsidRPr="00A472E8">
              <w:rPr>
                <w:rFonts w:cstheme="minorHAnsi"/>
                <w:sz w:val="16"/>
                <w:szCs w:val="16"/>
              </w:rPr>
              <w:t>õtmeisikutele määratakse asendajad.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B1B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Määratud võtmeisikud on võimelised kandma mitut rolli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480" w14:textId="77777777" w:rsidR="00A13339" w:rsidRPr="00A472E8" w:rsidRDefault="009E228C" w:rsidP="00CF7A55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Madal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63C" w14:textId="77777777" w:rsidR="00A13339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</w:t>
            </w:r>
          </w:p>
          <w:p w14:paraId="689BFD6D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13339" w:rsidRPr="00A472E8" w14:paraId="6EF08899" w14:textId="77777777" w:rsidTr="00E73E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57B" w14:textId="77777777" w:rsidR="00A13339" w:rsidRPr="00A472E8" w:rsidRDefault="00A13339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R6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4E0" w14:textId="77777777" w:rsidR="00A13339" w:rsidRPr="00A472E8" w:rsidRDefault="00A13339" w:rsidP="00A1333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 meeskond ei suuda püsida kokkulepitud tähtaegades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C26" w14:textId="77777777" w:rsidR="00A13339" w:rsidRPr="00A472E8" w:rsidRDefault="00A13339" w:rsidP="00A1333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Projekt venib või tööd viiakse läbi kiirustades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F2C" w14:textId="77777777" w:rsidR="00A13339" w:rsidRPr="00A472E8" w:rsidRDefault="00A13339" w:rsidP="00A1333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1) Projektijuht jälgib projektiplaani ning seatud tähtaegade täitmist</w:t>
            </w:r>
            <w:r>
              <w:rPr>
                <w:rFonts w:cstheme="minorHAnsi"/>
                <w:sz w:val="16"/>
                <w:szCs w:val="16"/>
              </w:rPr>
              <w:br/>
              <w:t>2) Pakkuja meeskond ei lähe projekti jooksul puhkusele</w:t>
            </w:r>
            <w:r>
              <w:rPr>
                <w:rFonts w:cstheme="minorHAnsi"/>
                <w:sz w:val="16"/>
                <w:szCs w:val="16"/>
              </w:rPr>
              <w:br/>
              <w:t>3)Projektiplaanis kasutatakse piisavalt puhvreid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53B" w14:textId="77777777" w:rsidR="00A13339" w:rsidRPr="00A472E8" w:rsidRDefault="00A13339" w:rsidP="00A13339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Määratud võtmeisikud on võimelised kandma mitut rolli ning vajadusel jagavad koormust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E0DA" w14:textId="77777777" w:rsidR="00A13339" w:rsidRPr="00A472E8" w:rsidRDefault="009E228C" w:rsidP="00A13339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Madal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2C8" w14:textId="77777777" w:rsidR="00A13339" w:rsidRPr="00A472E8" w:rsidRDefault="00A13339" w:rsidP="00A1333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</w:t>
            </w:r>
          </w:p>
        </w:tc>
      </w:tr>
      <w:tr w:rsidR="00A13339" w:rsidRPr="00A472E8" w14:paraId="250DCCC0" w14:textId="77777777" w:rsidTr="00E73E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C89" w14:textId="77777777" w:rsidR="00A13339" w:rsidRPr="00A472E8" w:rsidRDefault="00A13339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 w:rsidRPr="00A472E8">
              <w:rPr>
                <w:rFonts w:cstheme="minorHAnsi"/>
                <w:sz w:val="16"/>
                <w:szCs w:val="16"/>
                <w:lang w:val="fi-FI"/>
              </w:rPr>
              <w:t>R7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D6C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Hankija</w:t>
            </w:r>
            <w:r w:rsidRPr="00A472E8">
              <w:rPr>
                <w:rFonts w:cstheme="minorHAnsi"/>
                <w:sz w:val="16"/>
                <w:szCs w:val="16"/>
              </w:rPr>
              <w:t xml:space="preserve"> ei reageeri päringutele/küsimustele või tema vastused ei anna vajalikku infot</w:t>
            </w:r>
          </w:p>
          <w:p w14:paraId="03D5A748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020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</w:t>
            </w:r>
            <w:r w:rsidRPr="00A472E8">
              <w:rPr>
                <w:rFonts w:cstheme="minorHAnsi"/>
                <w:sz w:val="16"/>
                <w:szCs w:val="16"/>
              </w:rPr>
              <w:t xml:space="preserve"> ressurss on tühjalt ootel ning tähtaegu pole võimalik täita</w:t>
            </w:r>
          </w:p>
          <w:p w14:paraId="48661397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B24" w14:textId="77777777" w:rsidR="00A13339" w:rsidRPr="00A472E8" w:rsidRDefault="00A13339" w:rsidP="00077054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 xml:space="preserve">1) </w:t>
            </w:r>
            <w:r>
              <w:rPr>
                <w:rFonts w:cstheme="minorHAnsi"/>
                <w:sz w:val="16"/>
                <w:szCs w:val="16"/>
              </w:rPr>
              <w:t>Hankija</w:t>
            </w:r>
            <w:r w:rsidRPr="00A472E8">
              <w:rPr>
                <w:rFonts w:cstheme="minorHAnsi"/>
                <w:sz w:val="16"/>
                <w:szCs w:val="16"/>
              </w:rPr>
              <w:t xml:space="preserve"> planeerib projekti piisava ressursi.</w:t>
            </w:r>
          </w:p>
          <w:p w14:paraId="1DBCEB0B" w14:textId="77777777" w:rsidR="00A13339" w:rsidRPr="00A472E8" w:rsidRDefault="00A13339" w:rsidP="00077054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 xml:space="preserve">2) Lepingusse lisatakse periood, mille jooksul </w:t>
            </w:r>
            <w:r>
              <w:rPr>
                <w:rFonts w:cstheme="minorHAnsi"/>
                <w:sz w:val="16"/>
                <w:szCs w:val="16"/>
              </w:rPr>
              <w:t>Hankija</w:t>
            </w:r>
            <w:r w:rsidRPr="00A472E8">
              <w:rPr>
                <w:rFonts w:cstheme="minorHAnsi"/>
                <w:sz w:val="16"/>
                <w:szCs w:val="16"/>
              </w:rPr>
              <w:t xml:space="preserve"> on kohustatud </w:t>
            </w:r>
            <w:r>
              <w:rPr>
                <w:rFonts w:cstheme="minorHAnsi"/>
                <w:sz w:val="16"/>
                <w:szCs w:val="16"/>
              </w:rPr>
              <w:t>Pakkuja</w:t>
            </w:r>
            <w:r w:rsidRPr="00A472E8">
              <w:rPr>
                <w:rFonts w:cstheme="minorHAnsi"/>
                <w:sz w:val="16"/>
                <w:szCs w:val="16"/>
              </w:rPr>
              <w:t xml:space="preserve"> päringutele vastama.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9DA" w14:textId="77777777" w:rsidR="00A13339" w:rsidRPr="00A472E8" w:rsidRDefault="009E228C" w:rsidP="009E228C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Projektiplaani tähtajad ning tegevused vaadatakse üle ning muudetakse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DA0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 w:rsidRPr="00A472E8">
              <w:rPr>
                <w:rFonts w:cstheme="minorHAnsi"/>
                <w:sz w:val="16"/>
                <w:szCs w:val="16"/>
                <w:lang w:val="fi-FI"/>
              </w:rPr>
              <w:t>Keskmine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FAA" w14:textId="77777777" w:rsidR="00A13339" w:rsidRPr="00A472E8" w:rsidRDefault="009E228C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Pakkuja/Hankija</w:t>
            </w:r>
          </w:p>
        </w:tc>
      </w:tr>
      <w:tr w:rsidR="00A13339" w:rsidRPr="00A472E8" w14:paraId="6FE0E66B" w14:textId="77777777" w:rsidTr="00E73E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9E0" w14:textId="77777777" w:rsidR="00A13339" w:rsidRPr="00A472E8" w:rsidRDefault="00A13339" w:rsidP="00A472E8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 w:rsidRPr="00A472E8">
              <w:rPr>
                <w:rFonts w:cstheme="minorHAnsi"/>
                <w:sz w:val="16"/>
                <w:szCs w:val="16"/>
                <w:lang w:val="fi-FI"/>
              </w:rPr>
              <w:t>R8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BBA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Analüüs </w:t>
            </w:r>
            <w:r w:rsidRPr="00A472E8">
              <w:rPr>
                <w:rFonts w:cstheme="minorHAnsi"/>
                <w:sz w:val="16"/>
                <w:szCs w:val="16"/>
              </w:rPr>
              <w:t xml:space="preserve">ei vasta </w:t>
            </w:r>
            <w:r>
              <w:rPr>
                <w:rFonts w:cstheme="minorHAnsi"/>
                <w:sz w:val="16"/>
                <w:szCs w:val="16"/>
              </w:rPr>
              <w:t xml:space="preserve">Hankija </w:t>
            </w:r>
            <w:r w:rsidRPr="00A472E8">
              <w:rPr>
                <w:rFonts w:cstheme="minorHAnsi"/>
                <w:sz w:val="16"/>
                <w:szCs w:val="16"/>
              </w:rPr>
              <w:t>ootustele</w:t>
            </w:r>
          </w:p>
          <w:p w14:paraId="35DD2EA3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24F" w14:textId="77777777" w:rsidR="00A13339" w:rsidRPr="00A472E8" w:rsidRDefault="00A13339" w:rsidP="00CF7A55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API teenuste arendmine ja parendamie lükkub edasi</w:t>
            </w:r>
          </w:p>
          <w:p w14:paraId="63C0A1ED" w14:textId="77777777" w:rsidR="00A13339" w:rsidRPr="00A472E8" w:rsidRDefault="00A13339" w:rsidP="00A472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7E6" w14:textId="77777777" w:rsidR="00A13339" w:rsidRPr="00A472E8" w:rsidRDefault="00A13339" w:rsidP="00077054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 xml:space="preserve">1) </w:t>
            </w:r>
            <w:r>
              <w:rPr>
                <w:rFonts w:cstheme="minorHAnsi"/>
                <w:sz w:val="16"/>
                <w:szCs w:val="16"/>
              </w:rPr>
              <w:t>Hankija</w:t>
            </w:r>
            <w:r w:rsidRPr="00A472E8">
              <w:rPr>
                <w:rFonts w:cstheme="minorHAnsi"/>
                <w:sz w:val="16"/>
                <w:szCs w:val="16"/>
              </w:rPr>
              <w:t xml:space="preserve"> ootused tuleb vormistada nõuetena </w:t>
            </w:r>
            <w:r>
              <w:rPr>
                <w:rFonts w:cstheme="minorHAnsi"/>
                <w:sz w:val="16"/>
                <w:szCs w:val="16"/>
              </w:rPr>
              <w:t>mõlemale osapoolele selge sõnastusega</w:t>
            </w:r>
          </w:p>
          <w:p w14:paraId="539D4FF3" w14:textId="77777777" w:rsidR="00A13339" w:rsidRPr="00A472E8" w:rsidRDefault="00A13339" w:rsidP="00077054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>2) Vastuvõtmine teostatakse analüüsietapis kinnitatud nõuete vastu.</w:t>
            </w:r>
          </w:p>
          <w:p w14:paraId="5510FE9C" w14:textId="77777777" w:rsidR="00A13339" w:rsidRPr="00A472E8" w:rsidRDefault="00A13339" w:rsidP="00077054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 xml:space="preserve">3) </w:t>
            </w:r>
            <w:r>
              <w:rPr>
                <w:rFonts w:cstheme="minorHAnsi"/>
                <w:sz w:val="16"/>
                <w:szCs w:val="16"/>
              </w:rPr>
              <w:t>Projektiplaani lisatakse puhver</w:t>
            </w:r>
            <w:r w:rsidRPr="00A472E8">
              <w:rPr>
                <w:rFonts w:cstheme="minorHAnsi"/>
                <w:sz w:val="16"/>
                <w:szCs w:val="16"/>
              </w:rPr>
              <w:t xml:space="preserve"> muudatuste teostamiseks.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EA4" w14:textId="77777777" w:rsidR="00A13339" w:rsidRPr="00A472E8" w:rsidRDefault="00A13339" w:rsidP="00EC770F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Tulemeid</w:t>
            </w:r>
            <w:r w:rsidRPr="00A472E8">
              <w:rPr>
                <w:rFonts w:cstheme="minorHAnsi"/>
                <w:sz w:val="16"/>
                <w:szCs w:val="16"/>
                <w:lang w:val="fi-FI"/>
              </w:rPr>
              <w:t xml:space="preserve"> tutvustatakse </w:t>
            </w:r>
            <w:r>
              <w:rPr>
                <w:rFonts w:cstheme="minorHAnsi"/>
                <w:sz w:val="16"/>
                <w:szCs w:val="16"/>
                <w:lang w:val="fi-FI"/>
              </w:rPr>
              <w:t xml:space="preserve">Hankijale </w:t>
            </w:r>
            <w:r w:rsidRPr="00A472E8">
              <w:rPr>
                <w:rFonts w:cstheme="minorHAnsi"/>
                <w:sz w:val="16"/>
                <w:szCs w:val="16"/>
                <w:lang w:val="fi-FI"/>
              </w:rPr>
              <w:t xml:space="preserve">võimalikult varases projekti staadiumis, et </w:t>
            </w:r>
            <w:r>
              <w:rPr>
                <w:rFonts w:cstheme="minorHAnsi"/>
                <w:sz w:val="16"/>
                <w:szCs w:val="16"/>
                <w:lang w:val="fi-FI"/>
              </w:rPr>
              <w:t>Hankija</w:t>
            </w:r>
            <w:r w:rsidRPr="00A472E8">
              <w:rPr>
                <w:rFonts w:cstheme="minorHAnsi"/>
                <w:sz w:val="16"/>
                <w:szCs w:val="16"/>
                <w:lang w:val="fi-FI"/>
              </w:rPr>
              <w:t xml:space="preserve"> saaks aegsasti tunnetuse, milline saab olema lõpptulem.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67F" w14:textId="77777777" w:rsidR="00A13339" w:rsidRPr="00A472E8" w:rsidRDefault="009E228C" w:rsidP="00EC770F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Keskmine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377" w14:textId="77777777" w:rsidR="00A13339" w:rsidRDefault="00A13339" w:rsidP="00EC770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Pakkuja/Hankija</w:t>
            </w:r>
          </w:p>
          <w:p w14:paraId="402F4117" w14:textId="77777777" w:rsidR="00A13339" w:rsidRPr="00A472E8" w:rsidRDefault="00A13339" w:rsidP="00EC770F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13339" w:rsidRPr="00A472E8" w14:paraId="62BCEF18" w14:textId="77777777" w:rsidTr="00E73E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9A0" w14:textId="77777777" w:rsidR="00A13339" w:rsidRPr="00A472E8" w:rsidRDefault="00A13339" w:rsidP="005D1D8F">
            <w:pPr>
              <w:ind w:left="0"/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R9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141" w14:textId="77777777" w:rsidR="00A13339" w:rsidRPr="00A472E8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 w:rsidRPr="00A472E8">
              <w:rPr>
                <w:rFonts w:cstheme="minorHAnsi"/>
                <w:sz w:val="16"/>
                <w:szCs w:val="16"/>
              </w:rPr>
              <w:t>Projekti käigus vajadused muutuvad, mis muudab projekti skoopi</w:t>
            </w:r>
          </w:p>
          <w:p w14:paraId="4DF221F2" w14:textId="77777777" w:rsidR="00A13339" w:rsidRPr="00A472E8" w:rsidRDefault="00A13339" w:rsidP="005D1D8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7C1" w14:textId="77777777" w:rsidR="00A13339" w:rsidRPr="00A472E8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Analüüsi </w:t>
            </w:r>
            <w:r w:rsidRPr="00A472E8">
              <w:rPr>
                <w:rFonts w:cstheme="minorHAnsi"/>
                <w:sz w:val="16"/>
                <w:szCs w:val="16"/>
              </w:rPr>
              <w:t xml:space="preserve">valmimine venib ning võib tekkida vajadus täiendavate </w:t>
            </w:r>
            <w:r>
              <w:rPr>
                <w:rFonts w:cstheme="minorHAnsi"/>
                <w:sz w:val="16"/>
                <w:szCs w:val="16"/>
              </w:rPr>
              <w:t>ressurside järgi</w:t>
            </w:r>
          </w:p>
          <w:p w14:paraId="5A5534F5" w14:textId="77777777" w:rsidR="00A13339" w:rsidRPr="00A472E8" w:rsidRDefault="00A13339" w:rsidP="005D1D8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FC9" w14:textId="77777777" w:rsidR="00A13339" w:rsidRPr="00A472E8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Pr="00A472E8">
              <w:rPr>
                <w:rFonts w:cstheme="minorHAnsi"/>
                <w:sz w:val="16"/>
                <w:szCs w:val="16"/>
              </w:rPr>
              <w:t>) Projektiplaani lisatakse ajaline puhver.</w:t>
            </w:r>
          </w:p>
          <w:p w14:paraId="797C0141" w14:textId="77777777" w:rsidR="00A13339" w:rsidRPr="00A472E8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A472E8">
              <w:rPr>
                <w:rFonts w:cstheme="minorHAnsi"/>
                <w:sz w:val="16"/>
                <w:szCs w:val="16"/>
              </w:rPr>
              <w:t>) Lepitakse kokk</w:t>
            </w:r>
            <w:r>
              <w:rPr>
                <w:rFonts w:cstheme="minorHAnsi"/>
                <w:sz w:val="16"/>
                <w:szCs w:val="16"/>
              </w:rPr>
              <w:t>u muudatuste halduse metoodika</w:t>
            </w:r>
          </w:p>
          <w:p w14:paraId="25492682" w14:textId="77777777" w:rsidR="00A13339" w:rsidRPr="00A472E8" w:rsidRDefault="00A13339" w:rsidP="009E228C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Pr="00A472E8">
              <w:rPr>
                <w:rFonts w:cstheme="minorHAnsi"/>
                <w:sz w:val="16"/>
                <w:szCs w:val="16"/>
              </w:rPr>
              <w:t xml:space="preserve">) </w:t>
            </w:r>
            <w:r w:rsidR="009E228C">
              <w:rPr>
                <w:rFonts w:cstheme="minorHAnsi"/>
                <w:sz w:val="16"/>
                <w:szCs w:val="16"/>
              </w:rPr>
              <w:t>Vajadused</w:t>
            </w:r>
            <w:r w:rsidRPr="00A472E8">
              <w:rPr>
                <w:rFonts w:cstheme="minorHAnsi"/>
                <w:sz w:val="16"/>
                <w:szCs w:val="16"/>
              </w:rPr>
              <w:t xml:space="preserve"> prioritiseeritakse.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180" w14:textId="77777777" w:rsidR="00A13339" w:rsidRPr="00A472E8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Hankija annab aegsasti teada muutunud vajadustest.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EC9" w14:textId="77777777" w:rsidR="00A13339" w:rsidRPr="00A472E8" w:rsidRDefault="009E228C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Madal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336" w14:textId="77777777" w:rsidR="00A13339" w:rsidRPr="00A472E8" w:rsidRDefault="00A13339" w:rsidP="005D1D8F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Pakkuja/Hankija</w:t>
            </w:r>
          </w:p>
        </w:tc>
      </w:tr>
    </w:tbl>
    <w:p w14:paraId="052D5991" w14:textId="77777777" w:rsidR="00A472E8" w:rsidRPr="00A472E8" w:rsidRDefault="00A472E8" w:rsidP="00A472E8"/>
    <w:p w14:paraId="37D1CE18" w14:textId="77777777" w:rsidR="00CF7A55" w:rsidRDefault="00CF7A55"/>
    <w:sectPr w:rsidR="00CF7A55" w:rsidSect="00E73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01A3" w14:textId="77777777" w:rsidR="0048624A" w:rsidRDefault="0048624A" w:rsidP="00BC4863">
      <w:r>
        <w:separator/>
      </w:r>
    </w:p>
  </w:endnote>
  <w:endnote w:type="continuationSeparator" w:id="0">
    <w:p w14:paraId="6A369EF1" w14:textId="77777777" w:rsidR="0048624A" w:rsidRDefault="0048624A" w:rsidP="00BC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F122" w14:textId="77777777" w:rsidR="00BC4863" w:rsidRDefault="00BC4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79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FD65C" w14:textId="77777777" w:rsidR="00BC4863" w:rsidRDefault="00BC4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CF52A6" w14:textId="77777777" w:rsidR="00BC4863" w:rsidRDefault="00BC4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0856" w14:textId="77777777" w:rsidR="00BC4863" w:rsidRDefault="00BC4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7ACA" w14:textId="77777777" w:rsidR="0048624A" w:rsidRDefault="0048624A" w:rsidP="00BC4863">
      <w:r>
        <w:separator/>
      </w:r>
    </w:p>
  </w:footnote>
  <w:footnote w:type="continuationSeparator" w:id="0">
    <w:p w14:paraId="67DE8A5F" w14:textId="77777777" w:rsidR="0048624A" w:rsidRDefault="0048624A" w:rsidP="00BC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94EF" w14:textId="77777777" w:rsidR="00BC4863" w:rsidRDefault="00BC4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5FC3" w14:textId="77777777" w:rsidR="00BC4863" w:rsidRDefault="00BC4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B8E1" w14:textId="77777777" w:rsidR="00BC4863" w:rsidRDefault="00BC4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FC7"/>
    <w:multiLevelType w:val="hybridMultilevel"/>
    <w:tmpl w:val="B150EFBE"/>
    <w:lvl w:ilvl="0" w:tplc="B720BD8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7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E3E"/>
    <w:rsid w:val="00077054"/>
    <w:rsid w:val="00133B26"/>
    <w:rsid w:val="002F25BB"/>
    <w:rsid w:val="0046416E"/>
    <w:rsid w:val="0048624A"/>
    <w:rsid w:val="00673C52"/>
    <w:rsid w:val="00692238"/>
    <w:rsid w:val="006A4E9E"/>
    <w:rsid w:val="00733F7F"/>
    <w:rsid w:val="00795CD1"/>
    <w:rsid w:val="007F33C3"/>
    <w:rsid w:val="00847253"/>
    <w:rsid w:val="009C5E0A"/>
    <w:rsid w:val="009E228C"/>
    <w:rsid w:val="00A13339"/>
    <w:rsid w:val="00A472E8"/>
    <w:rsid w:val="00BC4863"/>
    <w:rsid w:val="00C83E3E"/>
    <w:rsid w:val="00CF7A55"/>
    <w:rsid w:val="00E73E01"/>
    <w:rsid w:val="00E90E10"/>
    <w:rsid w:val="00E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2D4B"/>
  <w15:docId w15:val="{C12C1683-7781-4DB8-A662-1145040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BC4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863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BC4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863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/>
</file>

<file path=customXml/itemProps1.xml><?xml version="1.0" encoding="utf-8"?>
<ds:datastoreItem xmlns:ds="http://schemas.openxmlformats.org/officeDocument/2006/customXml" ds:itemID="{E2A9F59F-80E1-4C45-BA74-FBF73B1B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AgneR</dc:creator>
  <cp:lastModifiedBy>Jelena Popkova</cp:lastModifiedBy>
  <cp:revision>5</cp:revision>
  <dcterms:created xsi:type="dcterms:W3CDTF">2024-01-14T11:52:00Z</dcterms:created>
  <dcterms:modified xsi:type="dcterms:W3CDTF">2024-01-14T16:58:00Z</dcterms:modified>
</cp:coreProperties>
</file>